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CE" w:rsidRDefault="004472ED">
      <w:r>
        <w:t xml:space="preserve">Geometry Unit </w:t>
      </w:r>
      <w:r w:rsidR="00330EEF">
        <w:t>3</w:t>
      </w:r>
      <w:r>
        <w:t xml:space="preserve"> Day </w:t>
      </w:r>
      <w:r w:rsidR="00496DCE">
        <w:t>11</w:t>
      </w:r>
      <w:bookmarkStart w:id="0" w:name="_GoBack"/>
      <w:bookmarkEnd w:id="0"/>
      <w:r>
        <w:t xml:space="preserve"> Proofs</w:t>
      </w:r>
    </w:p>
    <w:p w:rsidR="004472ED" w:rsidRDefault="004472ED">
      <w:r>
        <w:t>Questions to ask when writing a proof.</w:t>
      </w:r>
    </w:p>
    <w:p w:rsidR="004472ED" w:rsidRDefault="004472ED" w:rsidP="004472ED">
      <w:pPr>
        <w:pStyle w:val="ListParagraph"/>
        <w:numPr>
          <w:ilvl w:val="0"/>
          <w:numId w:val="1"/>
        </w:numPr>
      </w:pPr>
      <w:r>
        <w:t>What is the same?</w:t>
      </w:r>
    </w:p>
    <w:p w:rsidR="004472ED" w:rsidRDefault="004472ED" w:rsidP="004472ED">
      <w:pPr>
        <w:pStyle w:val="ListParagraph"/>
        <w:numPr>
          <w:ilvl w:val="0"/>
          <w:numId w:val="1"/>
        </w:numPr>
      </w:pPr>
      <w:r>
        <w:t>Is there a key word? Between, midpoint, bisector, or perpendicular</w:t>
      </w:r>
    </w:p>
    <w:p w:rsidR="004472ED" w:rsidRDefault="004472ED" w:rsidP="004472ED">
      <w:pPr>
        <w:pStyle w:val="ListParagraph"/>
        <w:numPr>
          <w:ilvl w:val="0"/>
          <w:numId w:val="1"/>
        </w:numPr>
      </w:pPr>
      <w:r>
        <w:t>Do I need a diagram?</w:t>
      </w:r>
    </w:p>
    <w:p w:rsidR="004472ED" w:rsidRDefault="004472ED" w:rsidP="004472ED">
      <w:pPr>
        <w:pStyle w:val="ListParagraph"/>
        <w:numPr>
          <w:ilvl w:val="0"/>
          <w:numId w:val="1"/>
        </w:numPr>
      </w:pPr>
      <w:r>
        <w:t>What can I take from the diagram?</w:t>
      </w:r>
    </w:p>
    <w:p w:rsidR="004472ED" w:rsidRDefault="004472ED" w:rsidP="004472ED">
      <w:r>
        <w:t xml:space="preserve">Between </w:t>
      </w:r>
    </w:p>
    <w:p w:rsidR="004472ED" w:rsidRDefault="004472ED" w:rsidP="004472ED">
      <w:r>
        <w:t>Midpoint</w:t>
      </w:r>
    </w:p>
    <w:p w:rsidR="004472ED" w:rsidRDefault="004472ED" w:rsidP="004472ED">
      <w:r>
        <w:t>Bisector</w:t>
      </w:r>
    </w:p>
    <w:p w:rsidR="004472ED" w:rsidRDefault="004472ED" w:rsidP="004472ED">
      <w:r>
        <w:t>Perpendicular</w:t>
      </w:r>
    </w:p>
    <w:p w:rsidR="004472ED" w:rsidRP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b/>
          <w:bCs/>
          <w:color w:val="000000"/>
          <w:u w:val="single"/>
        </w:rPr>
      </w:pPr>
      <w:r w:rsidRPr="004472ED">
        <w:rPr>
          <w:rFonts w:cstheme="minorHAnsi"/>
          <w:b/>
          <w:bCs/>
          <w:color w:val="000000"/>
          <w:u w:val="single"/>
        </w:rPr>
        <w:t>Things you can use from a drawing:</w:t>
      </w:r>
    </w:p>
    <w:p w:rsidR="004472ED" w:rsidRP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Pr="004472ED">
        <w:rPr>
          <w:rFonts w:cstheme="minorHAnsi"/>
          <w:color w:val="000000"/>
        </w:rPr>
        <w:t>. reflexive property</w:t>
      </w:r>
    </w:p>
    <w:p w:rsidR="004472ED" w:rsidRP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Pr="004472ED">
        <w:rPr>
          <w:rFonts w:cstheme="minorHAnsi"/>
          <w:color w:val="000000"/>
        </w:rPr>
        <w:t>. Segment Addition</w:t>
      </w:r>
    </w:p>
    <w:p w:rsidR="004472ED" w:rsidRP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</w:t>
      </w:r>
      <w:r w:rsidRPr="004472ED">
        <w:rPr>
          <w:rFonts w:cstheme="minorHAnsi"/>
          <w:color w:val="000000"/>
        </w:rPr>
        <w:t>. Angle Addition</w:t>
      </w:r>
    </w:p>
    <w:p w:rsidR="004472ED" w:rsidRP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Pr="004472ED">
        <w:rPr>
          <w:rFonts w:cstheme="minorHAnsi"/>
          <w:color w:val="000000"/>
        </w:rPr>
        <w:t>. Vertical Angles</w:t>
      </w:r>
    </w:p>
    <w:p w:rsidR="004472ED" w:rsidRP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Pr="004472ED">
        <w:rPr>
          <w:rFonts w:cstheme="minorHAnsi"/>
          <w:color w:val="000000"/>
        </w:rPr>
        <w:t>. Labeled parts (right &lt;)</w:t>
      </w: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F</w:t>
      </w:r>
      <w:r w:rsidRPr="004472ED">
        <w:rPr>
          <w:rFonts w:cstheme="minorHAnsi"/>
          <w:color w:val="000000"/>
        </w:rPr>
        <w:t>. Linear Pairs</w:t>
      </w: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Write a two column proof for each. </w:t>
      </w: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1. </w:t>
      </w: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noProof/>
        </w:rPr>
        <w:drawing>
          <wp:inline distT="0" distB="0" distL="0" distR="0" wp14:anchorId="3AE8E1BD" wp14:editId="20230CBF">
            <wp:extent cx="2495550" cy="102211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2021" cy="10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2. </w:t>
      </w: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noProof/>
        </w:rPr>
        <w:drawing>
          <wp:inline distT="0" distB="0" distL="0" distR="0" wp14:anchorId="507FE6E0" wp14:editId="1A35C2D8">
            <wp:extent cx="2943225" cy="11081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0339" cy="111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</w:p>
    <w:p w:rsid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F68B99D">
            <wp:simplePos x="0" y="0"/>
            <wp:positionH relativeFrom="column">
              <wp:posOffset>352425</wp:posOffset>
            </wp:positionH>
            <wp:positionV relativeFrom="paragraph">
              <wp:posOffset>9525</wp:posOffset>
            </wp:positionV>
            <wp:extent cx="299085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462" y="21172"/>
                <wp:lineTo x="2146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color w:val="000000"/>
        </w:rPr>
        <w:t xml:space="preserve">3. </w:t>
      </w:r>
    </w:p>
    <w:p w:rsidR="004472ED" w:rsidRPr="004472ED" w:rsidRDefault="004472ED" w:rsidP="004472ED">
      <w:pPr>
        <w:autoSpaceDE w:val="0"/>
        <w:autoSpaceDN w:val="0"/>
        <w:adjustRightInd w:val="0"/>
        <w:spacing w:after="20" w:line="276" w:lineRule="auto"/>
        <w:rPr>
          <w:rFonts w:cstheme="minorHAnsi"/>
          <w:color w:val="000000"/>
        </w:rPr>
      </w:pPr>
    </w:p>
    <w:p w:rsidR="004472ED" w:rsidRDefault="004472ED" w:rsidP="004472ED"/>
    <w:p w:rsidR="004472ED" w:rsidRDefault="004472ED" w:rsidP="004472ED"/>
    <w:p w:rsidR="004472ED" w:rsidRDefault="004472ED" w:rsidP="004472ED"/>
    <w:p w:rsidR="004472ED" w:rsidRDefault="004472ED" w:rsidP="004472ED"/>
    <w:p w:rsidR="004472ED" w:rsidRDefault="004472ED" w:rsidP="004472ED">
      <w:r>
        <w:t>4.</w:t>
      </w:r>
    </w:p>
    <w:p w:rsidR="004472ED" w:rsidRDefault="004472ED" w:rsidP="004472ED">
      <w:r>
        <w:t xml:space="preserve"> </w:t>
      </w:r>
      <w:r>
        <w:rPr>
          <w:noProof/>
        </w:rPr>
        <w:drawing>
          <wp:inline distT="0" distB="0" distL="0" distR="0" wp14:anchorId="6F9A9C84" wp14:editId="7A17187C">
            <wp:extent cx="3314700" cy="118289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5543" cy="121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ED" w:rsidRDefault="004472ED" w:rsidP="004472ED">
      <w:pPr>
        <w:pStyle w:val="ListParagraph"/>
        <w:numPr>
          <w:ilvl w:val="0"/>
          <w:numId w:val="1"/>
        </w:numPr>
      </w:pPr>
    </w:p>
    <w:p w:rsidR="004472ED" w:rsidRDefault="004472ED" w:rsidP="004472ED">
      <w:pPr>
        <w:pStyle w:val="ListParagraph"/>
      </w:pPr>
      <w:r>
        <w:rPr>
          <w:noProof/>
        </w:rPr>
        <w:drawing>
          <wp:inline distT="0" distB="0" distL="0" distR="0" wp14:anchorId="653F1106" wp14:editId="1DC7FF6D">
            <wp:extent cx="2838450" cy="6886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7124" cy="7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ED" w:rsidRPr="00E91AA0" w:rsidRDefault="004472ED" w:rsidP="004472ED">
      <w:pPr>
        <w:pStyle w:val="ListParagraph"/>
        <w:numPr>
          <w:ilvl w:val="0"/>
          <w:numId w:val="1"/>
        </w:numPr>
      </w:pPr>
      <w:r>
        <w:t xml:space="preserve">Given: </w:t>
      </w:r>
      <m:oMath>
        <m:r>
          <w:rPr>
            <w:rFonts w:ascii="Cambria Math" w:hAnsi="Cambria Math"/>
          </w:rPr>
          <m:t>∠A and ∠B are Complementary.</m:t>
        </m:r>
      </m:oMath>
      <w:r w:rsidRPr="004472ED">
        <w:rPr>
          <w:rFonts w:eastAsiaTheme="minorEastAsia"/>
        </w:rPr>
        <w:br/>
        <w:t xml:space="preserve">             </w:t>
      </w:r>
      <m:oMath>
        <m:r>
          <w:rPr>
            <w:rFonts w:ascii="Cambria Math" w:eastAsiaTheme="minorEastAsia" w:hAnsi="Cambria Math"/>
          </w:rPr>
          <m:t>∠A and ∠K are Complementary.</m:t>
        </m:r>
      </m:oMath>
    </w:p>
    <w:p w:rsidR="004472ED" w:rsidRDefault="004472ED" w:rsidP="004472ED">
      <w:pPr>
        <w:pStyle w:val="ListParagraph"/>
        <w:rPr>
          <w:rFonts w:eastAsiaTheme="minorEastAsia"/>
        </w:rPr>
      </w:pPr>
      <w:proofErr w:type="gramStart"/>
      <w:r>
        <w:rPr>
          <w:rFonts w:eastAsiaTheme="minorEastAsia"/>
        </w:rPr>
        <w:t>Prove :</w:t>
      </w:r>
      <w:proofErr w:type="gramEnd"/>
      <m:oMath>
        <m:r>
          <w:rPr>
            <w:rFonts w:ascii="Cambria Math" w:eastAsiaTheme="minorEastAsia" w:hAnsi="Cambria Math"/>
          </w:rPr>
          <m:t>∠B≅∠K</m:t>
        </m:r>
      </m:oMath>
    </w:p>
    <w:p w:rsidR="004472ED" w:rsidRDefault="004472ED" w:rsidP="004472ED">
      <w:pPr>
        <w:pStyle w:val="ListParagraph"/>
        <w:numPr>
          <w:ilvl w:val="0"/>
          <w:numId w:val="1"/>
        </w:numPr>
      </w:pPr>
    </w:p>
    <w:sectPr w:rsidR="0044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B7017"/>
    <w:multiLevelType w:val="hybridMultilevel"/>
    <w:tmpl w:val="D4845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ED"/>
    <w:rsid w:val="00330EEF"/>
    <w:rsid w:val="004472ED"/>
    <w:rsid w:val="00496DCE"/>
    <w:rsid w:val="008E0605"/>
    <w:rsid w:val="009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2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2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Blanton</dc:creator>
  <cp:keywords/>
  <dc:description/>
  <cp:lastModifiedBy>Mills, Tom (Bourbon County)</cp:lastModifiedBy>
  <cp:revision>3</cp:revision>
  <dcterms:created xsi:type="dcterms:W3CDTF">2019-07-05T18:12:00Z</dcterms:created>
  <dcterms:modified xsi:type="dcterms:W3CDTF">2019-09-23T11:12:00Z</dcterms:modified>
</cp:coreProperties>
</file>